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中西醫結合臨床治療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（申請編號:澳台港中醫師聯合促進會中西醫結合臨床治療研究專業委員會第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今贊同貴會之宗旨,并願絶對遵守該會之章程,及加入中西醫結合臨床治療研究專業委員會,今特此申請加入中西醫結合臨床治療研究專業委員會之(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2530" w:firstLineChars="7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中西醫結合臨床治療研究專業委員會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E246D7D"/>
    <w:rsid w:val="2E637E1B"/>
    <w:rsid w:val="2E647EA4"/>
    <w:rsid w:val="2F027C8A"/>
    <w:rsid w:val="31614E3D"/>
    <w:rsid w:val="31C60512"/>
    <w:rsid w:val="32CB27C2"/>
    <w:rsid w:val="3676457F"/>
    <w:rsid w:val="37807800"/>
    <w:rsid w:val="38181183"/>
    <w:rsid w:val="390E71A8"/>
    <w:rsid w:val="394048D0"/>
    <w:rsid w:val="39D6383D"/>
    <w:rsid w:val="3CAD0DBA"/>
    <w:rsid w:val="3DA11B9A"/>
    <w:rsid w:val="3E4A2286"/>
    <w:rsid w:val="41723075"/>
    <w:rsid w:val="42714821"/>
    <w:rsid w:val="42E601A4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DC3E77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55D5588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2022-01-24T14:05:08Z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23642835E41D4B39A88F96F3D142E31F</vt:lpwstr>
  </property>
</Properties>
</file>